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E8D" w:rsidRPr="00462645" w:rsidRDefault="00B73E8D" w:rsidP="00B73E8D">
      <w:pPr>
        <w:outlineLvl w:val="3"/>
        <w:rPr>
          <w:rFonts w:ascii="Courier" w:eastAsia="Helvetica Neue" w:hAnsi="Courier" w:cs="Helvetica Neue"/>
          <w:b/>
          <w:bCs/>
          <w:lang w:val="en-GB"/>
        </w:rPr>
      </w:pPr>
      <w:bookmarkStart w:id="0" w:name="_Hlk20236276"/>
      <w:bookmarkStart w:id="1" w:name="_GoBack"/>
      <w:bookmarkEnd w:id="1"/>
      <w:r w:rsidRPr="00462645">
        <w:rPr>
          <w:rFonts w:ascii="Courier" w:hAnsi="Courier"/>
          <w:b/>
          <w:bCs/>
          <w:lang w:val="en-GB"/>
        </w:rPr>
        <w:t>FORNASETTI</w:t>
      </w:r>
    </w:p>
    <w:p w:rsidR="00B73E8D" w:rsidRPr="00462645" w:rsidRDefault="00B73E8D" w:rsidP="00B73E8D">
      <w:pPr>
        <w:outlineLvl w:val="3"/>
        <w:rPr>
          <w:rFonts w:ascii="Courier" w:eastAsia="Helvetica Neue" w:hAnsi="Courier" w:cs="Helvetica Neue"/>
          <w:b/>
          <w:bCs/>
          <w:lang w:val="en-GB"/>
        </w:rPr>
      </w:pPr>
      <w:r w:rsidRPr="00462645">
        <w:rPr>
          <w:rFonts w:ascii="Courier" w:hAnsi="Courier"/>
          <w:b/>
          <w:bCs/>
          <w:lang w:val="en-GB"/>
        </w:rPr>
        <w:t>_the design store of imagination</w:t>
      </w:r>
    </w:p>
    <w:p w:rsidR="00B73E8D" w:rsidRPr="00462645" w:rsidRDefault="00B73E8D" w:rsidP="00B73E8D">
      <w:pPr>
        <w:outlineLvl w:val="3"/>
        <w:rPr>
          <w:rFonts w:ascii="Courier" w:eastAsia="Helvetica Neue" w:hAnsi="Courier" w:cs="Helvetica Neue"/>
          <w:lang w:val="en-GB"/>
        </w:rPr>
      </w:pPr>
    </w:p>
    <w:p w:rsidR="00B73E8D" w:rsidRPr="00462645" w:rsidRDefault="00B73E8D" w:rsidP="00B73E8D">
      <w:pPr>
        <w:jc w:val="both"/>
        <w:outlineLvl w:val="3"/>
        <w:rPr>
          <w:rFonts w:ascii="Courier" w:eastAsia="Helvetica Neue" w:hAnsi="Courier" w:cs="Helvetica Neue"/>
          <w:lang w:val="en-GB"/>
        </w:rPr>
      </w:pPr>
      <w:r w:rsidRPr="00462645">
        <w:rPr>
          <w:rFonts w:ascii="Courier" w:hAnsi="Courier"/>
          <w:lang w:val="en-GB"/>
        </w:rPr>
        <w:t>Nestled in the streets of central Milan, Fornasetti is a realm of decoration, a concentration of elegant extravagance, where time seems to stand still and magic emerges.</w:t>
      </w:r>
    </w:p>
    <w:p w:rsidR="00B73E8D" w:rsidRPr="00462645" w:rsidRDefault="00B73E8D" w:rsidP="00B73E8D">
      <w:pPr>
        <w:jc w:val="both"/>
        <w:outlineLvl w:val="3"/>
        <w:rPr>
          <w:rFonts w:ascii="Courier" w:eastAsia="Helvetica Neue" w:hAnsi="Courier" w:cs="Helvetica Neue"/>
          <w:lang w:val="en-GB"/>
        </w:rPr>
      </w:pPr>
      <w:r w:rsidRPr="00462645">
        <w:rPr>
          <w:rFonts w:ascii="Courier" w:hAnsi="Courier"/>
          <w:lang w:val="en-GB"/>
        </w:rPr>
        <w:t>In those same rooms where, at the start of the twentieth century, the poet and writer Tommaso Marinetti founded Futurism, today the main store of the Milanese brand offers a unique creative experience.</w:t>
      </w:r>
    </w:p>
    <w:p w:rsidR="00B73E8D" w:rsidRPr="00462645" w:rsidRDefault="00B73E8D" w:rsidP="00B73E8D">
      <w:pPr>
        <w:jc w:val="both"/>
        <w:outlineLvl w:val="3"/>
        <w:rPr>
          <w:rFonts w:ascii="Courier" w:eastAsia="Helvetica Neue" w:hAnsi="Courier" w:cs="Helvetica Neue"/>
          <w:lang w:val="en-GB"/>
        </w:rPr>
      </w:pPr>
      <w:r w:rsidRPr="00462645">
        <w:rPr>
          <w:rFonts w:ascii="Courier" w:hAnsi="Courier"/>
          <w:lang w:val="en-GB"/>
        </w:rPr>
        <w:t>The theatrical aesthetic, personally curated by Artistic Director Barnaba Fornasetti, transforms five hundred square metres into a dramatic array of images rich in ironic cues, with the power to capture the attention and inspire emotions, prompting one's gaze to wander without ever wanting to stop.</w:t>
      </w:r>
    </w:p>
    <w:p w:rsidR="00B73E8D" w:rsidRPr="00462645" w:rsidRDefault="00B73E8D" w:rsidP="00B73E8D">
      <w:pPr>
        <w:jc w:val="both"/>
        <w:outlineLvl w:val="3"/>
        <w:rPr>
          <w:rFonts w:ascii="Courier" w:eastAsia="Helvetica Neue" w:hAnsi="Courier" w:cs="Helvetica Neue"/>
          <w:lang w:val="en-GB"/>
        </w:rPr>
      </w:pPr>
      <w:r w:rsidRPr="00462645">
        <w:rPr>
          <w:rFonts w:ascii="Courier" w:hAnsi="Courier"/>
          <w:lang w:val="en-GB"/>
        </w:rPr>
        <w:t xml:space="preserve">Mirroring the composite identity of the Milanese atelier and its visual universe of fantasy and imagination, each space over the three floors is characterised by different colours and themes. Passing through these rooms one by one, visitors are captivated by a dreamlike world composed of wallpapers, lacquered furniture and precious objects. The creations of the atelier, accessories, porcelains and furniture, are bona fide "conversation pieces", capable of communicating imagery and altering any space. Here, assembled in a very large and continuously updated collection, they demonstrate their full imaginative power. </w:t>
      </w:r>
    </w:p>
    <w:p w:rsidR="00B73E8D" w:rsidRPr="00462645" w:rsidRDefault="00B73E8D" w:rsidP="00B73E8D">
      <w:pPr>
        <w:jc w:val="both"/>
        <w:outlineLvl w:val="3"/>
        <w:rPr>
          <w:rFonts w:ascii="Courier" w:eastAsia="Helvetica Neue" w:hAnsi="Courier" w:cs="Helvetica Neue"/>
          <w:lang w:val="en-GB"/>
        </w:rPr>
      </w:pPr>
      <w:r w:rsidRPr="00462645">
        <w:rPr>
          <w:rFonts w:ascii="Courier" w:hAnsi="Courier"/>
          <w:lang w:val="en-GB"/>
        </w:rPr>
        <w:t>There is a separate space dedicated to vintage pieces, collected in a special "cabinet of wonders" where collectors and anyone curious can lose themselves in an atmosphere of beauty and memory.</w:t>
      </w:r>
    </w:p>
    <w:p w:rsidR="00B73E8D" w:rsidRPr="00462645" w:rsidRDefault="00B73E8D" w:rsidP="00B73E8D">
      <w:pPr>
        <w:jc w:val="both"/>
        <w:outlineLvl w:val="3"/>
        <w:rPr>
          <w:rFonts w:ascii="Courier" w:eastAsia="Helvetica Neue" w:hAnsi="Courier" w:cs="Helvetica Neue"/>
          <w:lang w:val="en-GB"/>
        </w:rPr>
      </w:pPr>
      <w:r w:rsidRPr="00462645">
        <w:rPr>
          <w:rFonts w:ascii="Courier" w:hAnsi="Courier"/>
          <w:lang w:val="en-GB"/>
        </w:rPr>
        <w:t>In a perfect synthesis of modernity and age-old craftsmanship, the objects from the atelier mingle with the works of contemporary artists, exhibited and sold in the same location. Tasteful light installations, collectible vases, ceramics and glass creations, selected with a curatorial approach, complete an experience that visitors may find truly compelling and poetic.</w:t>
      </w:r>
    </w:p>
    <w:p w:rsidR="00B73E8D" w:rsidRPr="00462645" w:rsidRDefault="00B73E8D" w:rsidP="00B73E8D">
      <w:pPr>
        <w:jc w:val="both"/>
        <w:outlineLvl w:val="3"/>
        <w:rPr>
          <w:rFonts w:ascii="Courier" w:eastAsia="Helvetica Neue" w:hAnsi="Courier" w:cs="Helvetica Neue"/>
          <w:lang w:val="en-GB"/>
        </w:rPr>
      </w:pPr>
      <w:r w:rsidRPr="00462645">
        <w:rPr>
          <w:rFonts w:ascii="Courier" w:hAnsi="Courier"/>
          <w:lang w:val="en-GB"/>
        </w:rPr>
        <w:t>With the same spirit, Fornasetti creates and hosts cultural events, exhibitions, talks and creative collaborations, set in a unique context under the banner "Fornasetti presenta", a place of creative experimentation born out of the inspirational driving force of imagination as a fundamental tool of understanding and, as stated by Barnaba Fornasetti, "with a profound connection to the ability to depict the world anew and the exercise of freedom".</w:t>
      </w:r>
    </w:p>
    <w:p w:rsidR="00B73E8D" w:rsidRPr="00462645" w:rsidRDefault="00B73E8D" w:rsidP="00B73E8D">
      <w:pPr>
        <w:jc w:val="both"/>
        <w:outlineLvl w:val="3"/>
        <w:rPr>
          <w:rFonts w:ascii="Courier" w:hAnsi="Courier"/>
          <w:lang w:val="en-GB"/>
        </w:rPr>
      </w:pPr>
      <w:r w:rsidRPr="00462645">
        <w:rPr>
          <w:rFonts w:ascii="Courier" w:hAnsi="Courier"/>
          <w:lang w:val="en-GB"/>
        </w:rPr>
        <w:t>Fornasetti is a place where everything comes together to create an atmosphere of wonder, a place where visitors can listen to a story, visit an exhibition, purchase an object, or simply be inspired.</w:t>
      </w:r>
      <w:bookmarkEnd w:id="0"/>
    </w:p>
    <w:p w:rsidR="00B73E8D" w:rsidRPr="00462645" w:rsidRDefault="00B73E8D" w:rsidP="00B73E8D">
      <w:pPr>
        <w:jc w:val="both"/>
        <w:outlineLvl w:val="3"/>
        <w:rPr>
          <w:rFonts w:ascii="Courier" w:hAnsi="Courier" w:cs="Calibri"/>
          <w:color w:val="000000"/>
          <w:lang w:val="en-GB"/>
        </w:rPr>
      </w:pPr>
    </w:p>
    <w:p w:rsidR="00B73E8D" w:rsidRPr="00462645" w:rsidRDefault="00B73E8D" w:rsidP="00B73E8D">
      <w:pPr>
        <w:pStyle w:val="Paragrafoelenco"/>
        <w:suppressAutoHyphens w:val="0"/>
        <w:ind w:left="0"/>
        <w:jc w:val="center"/>
        <w:rPr>
          <w:rFonts w:ascii="Courier" w:hAnsi="Courier"/>
          <w:b/>
          <w:bCs/>
          <w:sz w:val="20"/>
          <w:szCs w:val="20"/>
          <w:lang w:val="en-GB"/>
        </w:rPr>
      </w:pPr>
    </w:p>
    <w:p w:rsidR="00B73E8D" w:rsidRPr="00462645" w:rsidRDefault="00B73E8D" w:rsidP="00B73E8D">
      <w:pPr>
        <w:pStyle w:val="Paragrafoelenco"/>
        <w:suppressAutoHyphens w:val="0"/>
        <w:ind w:left="0"/>
        <w:jc w:val="center"/>
        <w:rPr>
          <w:rFonts w:ascii="Courier" w:hAnsi="Courier"/>
          <w:b/>
          <w:bCs/>
          <w:sz w:val="20"/>
          <w:szCs w:val="20"/>
          <w:lang w:val="en-GB"/>
        </w:rPr>
      </w:pPr>
    </w:p>
    <w:p w:rsidR="00B73E8D" w:rsidRPr="00462645" w:rsidRDefault="00B73E8D" w:rsidP="00B73E8D">
      <w:pPr>
        <w:pStyle w:val="Paragrafoelenco"/>
        <w:suppressAutoHyphens w:val="0"/>
        <w:ind w:left="0"/>
        <w:jc w:val="center"/>
        <w:rPr>
          <w:rFonts w:ascii="Courier" w:hAnsi="Courier"/>
          <w:b/>
          <w:bCs/>
          <w:sz w:val="20"/>
          <w:szCs w:val="20"/>
          <w:lang w:val="en-GB"/>
        </w:rPr>
      </w:pPr>
    </w:p>
    <w:p w:rsidR="00B73E8D" w:rsidRPr="007D54DB" w:rsidRDefault="00B73E8D" w:rsidP="00B73E8D">
      <w:pPr>
        <w:pStyle w:val="Paragrafoelenco"/>
        <w:suppressAutoHyphens w:val="0"/>
        <w:ind w:left="0"/>
        <w:jc w:val="center"/>
        <w:rPr>
          <w:rFonts w:ascii="Courier" w:hAnsi="Courier"/>
          <w:b/>
          <w:bCs/>
          <w:sz w:val="20"/>
          <w:szCs w:val="20"/>
        </w:rPr>
      </w:pPr>
      <w:r w:rsidRPr="007D54DB">
        <w:rPr>
          <w:rFonts w:ascii="Courier" w:hAnsi="Courier"/>
          <w:b/>
          <w:bCs/>
          <w:sz w:val="20"/>
          <w:szCs w:val="20"/>
        </w:rPr>
        <w:t>FORNASETTI</w:t>
      </w:r>
    </w:p>
    <w:p w:rsidR="00B73E8D" w:rsidRPr="007D54DB" w:rsidRDefault="00B73E8D" w:rsidP="00B73E8D">
      <w:pPr>
        <w:pStyle w:val="Paragrafoelenco"/>
        <w:suppressAutoHyphens w:val="0"/>
        <w:ind w:left="0"/>
        <w:jc w:val="center"/>
        <w:rPr>
          <w:rFonts w:ascii="Courier" w:hAnsi="Courier"/>
          <w:sz w:val="20"/>
          <w:szCs w:val="20"/>
        </w:rPr>
      </w:pPr>
      <w:r w:rsidRPr="007D54DB">
        <w:rPr>
          <w:rFonts w:ascii="Courier" w:hAnsi="Courier"/>
          <w:sz w:val="20"/>
          <w:szCs w:val="20"/>
        </w:rPr>
        <w:t>Corso Venezia, 21/A (</w:t>
      </w:r>
      <w:r>
        <w:rPr>
          <w:rFonts w:ascii="Courier" w:hAnsi="Courier"/>
          <w:sz w:val="20"/>
          <w:szCs w:val="20"/>
        </w:rPr>
        <w:t>corner</w:t>
      </w:r>
      <w:r w:rsidRPr="007D54DB">
        <w:rPr>
          <w:rFonts w:ascii="Courier" w:hAnsi="Courier"/>
          <w:sz w:val="20"/>
          <w:szCs w:val="20"/>
        </w:rPr>
        <w:t xml:space="preserve"> Via Senato) - 20121 Milano</w:t>
      </w:r>
    </w:p>
    <w:p w:rsidR="00B73E8D" w:rsidRDefault="00B73E8D" w:rsidP="00B73E8D">
      <w:pPr>
        <w:pStyle w:val="Paragrafoelenco"/>
        <w:suppressAutoHyphens w:val="0"/>
        <w:ind w:left="0"/>
        <w:jc w:val="center"/>
        <w:rPr>
          <w:rFonts w:ascii="Courier" w:hAnsi="Courier"/>
          <w:sz w:val="20"/>
          <w:szCs w:val="20"/>
        </w:rPr>
      </w:pPr>
      <w:r w:rsidRPr="007D54DB">
        <w:rPr>
          <w:rFonts w:ascii="Courier" w:hAnsi="Courier"/>
          <w:sz w:val="20"/>
          <w:szCs w:val="20"/>
        </w:rPr>
        <w:t xml:space="preserve">T. +39 02 84 16 13 74 - </w:t>
      </w:r>
      <w:hyperlink r:id="rId9" w:history="1">
        <w:r w:rsidRPr="007D54DB">
          <w:rPr>
            <w:rStyle w:val="Collegamentoipertestuale"/>
            <w:rFonts w:ascii="Courier" w:hAnsi="Courier"/>
            <w:sz w:val="20"/>
            <w:szCs w:val="20"/>
          </w:rPr>
          <w:t>store.milano@fornasetti.com</w:t>
        </w:r>
      </w:hyperlink>
      <w:r w:rsidRPr="007D54DB">
        <w:rPr>
          <w:rFonts w:ascii="Courier" w:hAnsi="Courier"/>
          <w:sz w:val="20"/>
          <w:szCs w:val="20"/>
        </w:rPr>
        <w:t xml:space="preserve"> - </w:t>
      </w:r>
      <w:hyperlink r:id="rId10" w:history="1">
        <w:r w:rsidRPr="007D54DB">
          <w:rPr>
            <w:rStyle w:val="Collegamentoipertestuale"/>
            <w:rFonts w:ascii="Courier" w:hAnsi="Courier"/>
            <w:sz w:val="20"/>
            <w:szCs w:val="20"/>
          </w:rPr>
          <w:t>www.fornasetti.com</w:t>
        </w:r>
      </w:hyperlink>
      <w:r w:rsidRPr="007D54DB">
        <w:rPr>
          <w:rFonts w:ascii="Courier" w:hAnsi="Courier"/>
          <w:sz w:val="20"/>
          <w:szCs w:val="20"/>
        </w:rPr>
        <w:t xml:space="preserve"> </w:t>
      </w:r>
    </w:p>
    <w:p w:rsidR="00B73E8D" w:rsidRDefault="00B73E8D" w:rsidP="00B73E8D">
      <w:pPr>
        <w:pStyle w:val="Paragrafoelenco"/>
        <w:suppressAutoHyphens w:val="0"/>
        <w:ind w:left="0"/>
        <w:rPr>
          <w:rFonts w:ascii="Courier" w:hAnsi="Courier"/>
          <w:b/>
          <w:bCs/>
          <w:sz w:val="20"/>
          <w:szCs w:val="20"/>
          <w:lang w:val="en-GB"/>
        </w:rPr>
      </w:pPr>
    </w:p>
    <w:p w:rsidR="00462645" w:rsidRPr="00462645" w:rsidRDefault="00462645" w:rsidP="00B73E8D">
      <w:pPr>
        <w:pStyle w:val="Paragrafoelenco"/>
        <w:suppressAutoHyphens w:val="0"/>
        <w:ind w:left="0"/>
        <w:rPr>
          <w:rFonts w:ascii="Courier" w:hAnsi="Courier"/>
          <w:sz w:val="20"/>
          <w:szCs w:val="20"/>
          <w:lang w:val="en-GB"/>
        </w:rPr>
      </w:pPr>
    </w:p>
    <w:p w:rsidR="00B73E8D" w:rsidRPr="007D54DB" w:rsidRDefault="00B73E8D" w:rsidP="00B73E8D">
      <w:pPr>
        <w:pStyle w:val="Paragrafoelenco"/>
        <w:suppressAutoHyphens w:val="0"/>
        <w:ind w:left="0"/>
        <w:jc w:val="center"/>
        <w:rPr>
          <w:rFonts w:ascii="Courier" w:hAnsi="Courier"/>
          <w:b/>
          <w:bCs/>
          <w:sz w:val="20"/>
          <w:szCs w:val="20"/>
        </w:rPr>
      </w:pPr>
      <w:r>
        <w:rPr>
          <w:rFonts w:ascii="Courier" w:hAnsi="Courier"/>
          <w:b/>
          <w:bCs/>
          <w:sz w:val="20"/>
          <w:szCs w:val="20"/>
        </w:rPr>
        <w:t>FORNASETTI PRESS OFFICE</w:t>
      </w:r>
    </w:p>
    <w:p w:rsidR="00C1025D" w:rsidRPr="00C1025D" w:rsidRDefault="00B73E8D" w:rsidP="00462645">
      <w:pPr>
        <w:pStyle w:val="Paragrafoelenco"/>
        <w:suppressAutoHyphens w:val="0"/>
        <w:ind w:left="0"/>
        <w:jc w:val="center"/>
        <w:rPr>
          <w:rFonts w:ascii="Courier" w:hAnsi="Courier"/>
          <w:b/>
          <w:bCs/>
        </w:rPr>
      </w:pPr>
      <w:hyperlink r:id="rId11" w:history="1">
        <w:r w:rsidRPr="007D54DB">
          <w:rPr>
            <w:rStyle w:val="Collegamentoipertestuale"/>
            <w:rFonts w:ascii="Courier" w:hAnsi="Courier"/>
            <w:sz w:val="20"/>
            <w:szCs w:val="20"/>
          </w:rPr>
          <w:t>press@fornasetti.com</w:t>
        </w:r>
      </w:hyperlink>
      <w:r w:rsidRPr="007D54DB">
        <w:rPr>
          <w:rFonts w:ascii="Courier" w:hAnsi="Courier"/>
          <w:sz w:val="20"/>
          <w:szCs w:val="20"/>
        </w:rPr>
        <w:t xml:space="preserve"> – T. +39 </w:t>
      </w:r>
      <w:r w:rsidR="00462645" w:rsidRPr="00462645">
        <w:rPr>
          <w:rFonts w:ascii="Courier" w:hAnsi="Courier"/>
          <w:sz w:val="20"/>
          <w:szCs w:val="20"/>
        </w:rPr>
        <w:t>02.266.3498</w:t>
      </w:r>
    </w:p>
    <w:sectPr w:rsidR="00C1025D" w:rsidRPr="00C1025D" w:rsidSect="00C1025D">
      <w:headerReference w:type="default" r:id="rId12"/>
      <w:footerReference w:type="default" r:id="rId13"/>
      <w:pgSz w:w="11906" w:h="16838"/>
      <w:pgMar w:top="720" w:right="720" w:bottom="720" w:left="720" w:header="113" w:footer="624"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BA" w:rsidRDefault="00BE4FBA">
      <w:r>
        <w:separator/>
      </w:r>
    </w:p>
  </w:endnote>
  <w:endnote w:type="continuationSeparator" w:id="0">
    <w:p w:rsidR="00BE4FBA" w:rsidRDefault="00BE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Elite">
    <w:altName w:val="Calibri"/>
    <w:charset w:val="00"/>
    <w:family w:val="swiss"/>
    <w:pitch w:val="variable"/>
    <w:sig w:usb0="00000003" w:usb1="00000000" w:usb2="00000000" w:usb3="00000000" w:csb0="00000001" w:csb1="00000000"/>
  </w:font>
  <w:font w:name="LucidaSans">
    <w:altName w:val="Yu Gothic"/>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
    <w:altName w:val="Helvetica Neue"/>
    <w:charset w:val="8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983"/>
      <w:gridCol w:w="3912"/>
      <w:gridCol w:w="2946"/>
    </w:tblGrid>
    <w:tr w:rsidR="00402165">
      <w:trPr>
        <w:trHeight w:val="915"/>
      </w:trPr>
      <w:tc>
        <w:tcPr>
          <w:tcW w:w="1983" w:type="dxa"/>
          <w:shd w:val="clear" w:color="auto" w:fill="auto"/>
        </w:tcPr>
        <w:p w:rsidR="00402165" w:rsidRDefault="00402165">
          <w:pPr>
            <w:snapToGrid w:val="0"/>
            <w:rPr>
              <w:rFonts w:ascii="Helvetica Neue" w:hAnsi="Helvetica Neue" w:cs="Helvetica Neue"/>
              <w:sz w:val="14"/>
              <w:szCs w:val="14"/>
              <w:lang w:val="en-GB"/>
            </w:rPr>
          </w:pPr>
        </w:p>
      </w:tc>
      <w:tc>
        <w:tcPr>
          <w:tcW w:w="3912" w:type="dxa"/>
          <w:shd w:val="clear" w:color="auto" w:fill="auto"/>
        </w:tcPr>
        <w:p w:rsidR="00402165" w:rsidRDefault="00402165">
          <w:pPr>
            <w:snapToGrid w:val="0"/>
            <w:rPr>
              <w:rFonts w:ascii="Helvetica Neue" w:hAnsi="Helvetica Neue" w:cs="Helvetica Neue"/>
              <w:sz w:val="14"/>
              <w:szCs w:val="14"/>
              <w:lang w:val="en-GB"/>
            </w:rPr>
          </w:pPr>
        </w:p>
      </w:tc>
      <w:tc>
        <w:tcPr>
          <w:tcW w:w="2946" w:type="dxa"/>
          <w:shd w:val="clear" w:color="auto" w:fill="auto"/>
        </w:tcPr>
        <w:p w:rsidR="00402165" w:rsidRDefault="00402165">
          <w:pPr>
            <w:snapToGrid w:val="0"/>
            <w:rPr>
              <w:rFonts w:ascii="Helvetica Neue" w:hAnsi="Helvetica Neue" w:cs="Helvetica Neue"/>
              <w:sz w:val="10"/>
              <w:szCs w:val="10"/>
            </w:rPr>
          </w:pPr>
        </w:p>
      </w:tc>
    </w:tr>
  </w:tbl>
  <w:p w:rsidR="00402165" w:rsidRDefault="00402165">
    <w:pPr>
      <w:rPr>
        <w:rFonts w:ascii="HelveticaNeue" w:hAnsi="HelveticaNeue" w:cs="HelveticaNeue"/>
        <w:sz w:val="14"/>
        <w:szCs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BA" w:rsidRDefault="00BE4FBA">
      <w:r>
        <w:separator/>
      </w:r>
    </w:p>
  </w:footnote>
  <w:footnote w:type="continuationSeparator" w:id="0">
    <w:p w:rsidR="00BE4FBA" w:rsidRDefault="00BE4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65" w:rsidRDefault="00BE4FBA" w:rsidP="00F84E08">
    <w:pPr>
      <w:pStyle w:val="Intestazione"/>
      <w:jc w:val="center"/>
      <w:rPr>
        <w:lang w:val="it-IT" w:eastAsia="ar-SA"/>
      </w:rPr>
    </w:pPr>
    <w:r>
      <w:rPr>
        <w:noProof/>
      </w:rPr>
      <w:drawing>
        <wp:inline distT="0" distB="0" distL="0" distR="0">
          <wp:extent cx="2298700" cy="16256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96" r="-96"/>
                  <a:stretch>
                    <a:fillRect/>
                  </a:stretch>
                </pic:blipFill>
                <pic:spPr bwMode="auto">
                  <a:xfrm>
                    <a:off x="0" y="0"/>
                    <a:ext cx="2298700" cy="1625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3A0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06FF2"/>
    <w:multiLevelType w:val="hybridMultilevel"/>
    <w:tmpl w:val="06DA4C2A"/>
    <w:lvl w:ilvl="0" w:tplc="ECC4A9BC">
      <w:start w:val="1"/>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7663C2B"/>
    <w:multiLevelType w:val="hybridMultilevel"/>
    <w:tmpl w:val="D68085FC"/>
    <w:lvl w:ilvl="0" w:tplc="6AF48294">
      <w:start w:val="4"/>
      <w:numFmt w:val="decimalZero"/>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B069C7"/>
    <w:multiLevelType w:val="hybridMultilevel"/>
    <w:tmpl w:val="A6B02166"/>
    <w:lvl w:ilvl="0" w:tplc="B6E88292">
      <w:start w:val="1"/>
      <w:numFmt w:val="decimal"/>
      <w:lvlText w:val="%1."/>
      <w:lvlJc w:val="left"/>
      <w:pPr>
        <w:tabs>
          <w:tab w:val="num" w:pos="1353"/>
        </w:tabs>
        <w:ind w:left="1353" w:hanging="360"/>
      </w:pPr>
      <w:rPr>
        <w:rFonts w:ascii="Prestige Elite" w:eastAsia="Times New Roman" w:hAnsi="Prestige Elite" w:cs="Times New Roman"/>
      </w:rPr>
    </w:lvl>
    <w:lvl w:ilvl="1" w:tplc="04100019">
      <w:start w:val="1"/>
      <w:numFmt w:val="lowerLetter"/>
      <w:lvlText w:val="%2."/>
      <w:lvlJc w:val="left"/>
      <w:pPr>
        <w:tabs>
          <w:tab w:val="num" w:pos="2073"/>
        </w:tabs>
        <w:ind w:left="2073" w:hanging="360"/>
      </w:p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abstractNum w:abstractNumId="4">
    <w:nsid w:val="5AC6147E"/>
    <w:multiLevelType w:val="hybridMultilevel"/>
    <w:tmpl w:val="900CB6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1E7788"/>
    <w:multiLevelType w:val="hybridMultilevel"/>
    <w:tmpl w:val="F3F47E30"/>
    <w:lvl w:ilvl="0" w:tplc="ECC4A9BC">
      <w:start w:val="1"/>
      <w:numFmt w:val="decimalZero"/>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D18604C"/>
    <w:multiLevelType w:val="hybridMultilevel"/>
    <w:tmpl w:val="0A44427E"/>
    <w:lvl w:ilvl="0" w:tplc="61E04C7E">
      <w:start w:val="1"/>
      <w:numFmt w:val="decimalZero"/>
      <w:lvlText w:val="%1"/>
      <w:lvlJc w:val="left"/>
      <w:pPr>
        <w:ind w:left="644" w:hanging="360"/>
      </w:pPr>
      <w:rPr>
        <w:rFonts w:ascii="Times New Roman" w:eastAsia="Times New Roman" w:hAnsi="Times New Roman" w:cs="Times New Roman"/>
        <w:b w:val="0"/>
        <w:i w:val="0"/>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lvlOverride w:ilvl="0"/>
    <w:lvlOverride w:ilvl="1"/>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VerticalSpacing w:val="30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08"/>
    <w:rsid w:val="0000476C"/>
    <w:rsid w:val="00006585"/>
    <w:rsid w:val="000148E1"/>
    <w:rsid w:val="00031357"/>
    <w:rsid w:val="00034FD9"/>
    <w:rsid w:val="000603A3"/>
    <w:rsid w:val="00065AC3"/>
    <w:rsid w:val="00066087"/>
    <w:rsid w:val="000C1829"/>
    <w:rsid w:val="000E7063"/>
    <w:rsid w:val="001342EA"/>
    <w:rsid w:val="001745BE"/>
    <w:rsid w:val="001770B0"/>
    <w:rsid w:val="001A1CF4"/>
    <w:rsid w:val="001B68E4"/>
    <w:rsid w:val="001D1273"/>
    <w:rsid w:val="001E5060"/>
    <w:rsid w:val="002118CC"/>
    <w:rsid w:val="0024686A"/>
    <w:rsid w:val="002C1582"/>
    <w:rsid w:val="002D11EE"/>
    <w:rsid w:val="0031664A"/>
    <w:rsid w:val="0037144D"/>
    <w:rsid w:val="0037328F"/>
    <w:rsid w:val="00375521"/>
    <w:rsid w:val="003D502C"/>
    <w:rsid w:val="003D5CF8"/>
    <w:rsid w:val="003E3D3F"/>
    <w:rsid w:val="00402165"/>
    <w:rsid w:val="004068E4"/>
    <w:rsid w:val="00422282"/>
    <w:rsid w:val="00462645"/>
    <w:rsid w:val="004B35F9"/>
    <w:rsid w:val="004E2EDC"/>
    <w:rsid w:val="00514A87"/>
    <w:rsid w:val="0054272B"/>
    <w:rsid w:val="00553C3F"/>
    <w:rsid w:val="00554AE0"/>
    <w:rsid w:val="00554B68"/>
    <w:rsid w:val="00556D65"/>
    <w:rsid w:val="0055704A"/>
    <w:rsid w:val="0056557A"/>
    <w:rsid w:val="0057193E"/>
    <w:rsid w:val="005E28F0"/>
    <w:rsid w:val="00652EF6"/>
    <w:rsid w:val="00663062"/>
    <w:rsid w:val="006A2669"/>
    <w:rsid w:val="00737B08"/>
    <w:rsid w:val="0076370D"/>
    <w:rsid w:val="00790770"/>
    <w:rsid w:val="007B6C15"/>
    <w:rsid w:val="00835F4C"/>
    <w:rsid w:val="008861D2"/>
    <w:rsid w:val="008D41C9"/>
    <w:rsid w:val="008F524C"/>
    <w:rsid w:val="009147B2"/>
    <w:rsid w:val="00945109"/>
    <w:rsid w:val="00952004"/>
    <w:rsid w:val="009528B3"/>
    <w:rsid w:val="009676D9"/>
    <w:rsid w:val="00990027"/>
    <w:rsid w:val="009B7E7D"/>
    <w:rsid w:val="009E0FAA"/>
    <w:rsid w:val="009E51C8"/>
    <w:rsid w:val="00A12614"/>
    <w:rsid w:val="00A409B9"/>
    <w:rsid w:val="00A477D8"/>
    <w:rsid w:val="00A62FD7"/>
    <w:rsid w:val="00A71DFE"/>
    <w:rsid w:val="00A918D2"/>
    <w:rsid w:val="00AB7CE2"/>
    <w:rsid w:val="00AD15E4"/>
    <w:rsid w:val="00AD503C"/>
    <w:rsid w:val="00AE4976"/>
    <w:rsid w:val="00AE5ADD"/>
    <w:rsid w:val="00B01C12"/>
    <w:rsid w:val="00B10FAE"/>
    <w:rsid w:val="00B11297"/>
    <w:rsid w:val="00B24E42"/>
    <w:rsid w:val="00B40060"/>
    <w:rsid w:val="00B41427"/>
    <w:rsid w:val="00B73E8D"/>
    <w:rsid w:val="00B76CE5"/>
    <w:rsid w:val="00B95DD4"/>
    <w:rsid w:val="00BE4FBA"/>
    <w:rsid w:val="00C04F2B"/>
    <w:rsid w:val="00C1025D"/>
    <w:rsid w:val="00C16519"/>
    <w:rsid w:val="00C46702"/>
    <w:rsid w:val="00C6062C"/>
    <w:rsid w:val="00C62FA6"/>
    <w:rsid w:val="00C84F19"/>
    <w:rsid w:val="00C9200C"/>
    <w:rsid w:val="00CA2D4A"/>
    <w:rsid w:val="00D059EE"/>
    <w:rsid w:val="00D075DD"/>
    <w:rsid w:val="00D773CA"/>
    <w:rsid w:val="00D96A26"/>
    <w:rsid w:val="00DB1178"/>
    <w:rsid w:val="00DB19C2"/>
    <w:rsid w:val="00DC5CD8"/>
    <w:rsid w:val="00DE2BC0"/>
    <w:rsid w:val="00DF7F49"/>
    <w:rsid w:val="00E216E8"/>
    <w:rsid w:val="00EE0857"/>
    <w:rsid w:val="00EF2D20"/>
    <w:rsid w:val="00F0380A"/>
    <w:rsid w:val="00F12A0F"/>
    <w:rsid w:val="00F141EC"/>
    <w:rsid w:val="00F37CF8"/>
    <w:rsid w:val="00F551D4"/>
    <w:rsid w:val="00F62C8B"/>
    <w:rsid w:val="00F71772"/>
    <w:rsid w:val="00F84E08"/>
    <w:rsid w:val="00F923C1"/>
    <w:rsid w:val="00FA0A3E"/>
    <w:rsid w:val="00FA435C"/>
    <w:rsid w:val="00FC3939"/>
    <w:rsid w:val="00FF28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uiPriority="7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0">
    <w:name w:val="Default Paragraph Font"/>
  </w:style>
  <w:style w:type="paragraph" w:customStyle="1" w:styleId="Intestazione2">
    <w:name w:val="Intestazione2"/>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C6062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measureslength">
    <w:name w:val="measureslength"/>
    <w:rsid w:val="00FA435C"/>
  </w:style>
  <w:style w:type="character" w:customStyle="1" w:styleId="measureswidth">
    <w:name w:val="measureswidth"/>
    <w:rsid w:val="00FA435C"/>
  </w:style>
  <w:style w:type="character" w:customStyle="1" w:styleId="measuresheight">
    <w:name w:val="measuresheight"/>
    <w:rsid w:val="00FA435C"/>
  </w:style>
  <w:style w:type="paragraph" w:styleId="Testonormale">
    <w:name w:val="Plain Text"/>
    <w:basedOn w:val="Normale"/>
    <w:link w:val="TestonormaleCarattere"/>
    <w:uiPriority w:val="99"/>
    <w:unhideWhenUsed/>
    <w:rsid w:val="008F524C"/>
    <w:pPr>
      <w:widowControl/>
      <w:suppressAutoHyphens w:val="0"/>
    </w:pPr>
    <w:rPr>
      <w:rFonts w:ascii="Calibri" w:eastAsia="Calibri" w:hAnsi="Calibri"/>
      <w:sz w:val="22"/>
      <w:szCs w:val="21"/>
      <w:lang w:eastAsia="en-US"/>
    </w:rPr>
  </w:style>
  <w:style w:type="character" w:customStyle="1" w:styleId="TestonormaleCarattere">
    <w:name w:val="Testo normale Carattere"/>
    <w:link w:val="Testonormale"/>
    <w:uiPriority w:val="99"/>
    <w:rsid w:val="008F524C"/>
    <w:rPr>
      <w:rFonts w:ascii="Calibri" w:eastAsia="Calibri" w:hAnsi="Calibri"/>
      <w:sz w:val="22"/>
      <w:szCs w:val="21"/>
      <w:lang w:eastAsia="en-US"/>
    </w:rPr>
  </w:style>
  <w:style w:type="paragraph" w:styleId="Testofumetto">
    <w:name w:val="Balloon Text"/>
    <w:basedOn w:val="Normale"/>
    <w:link w:val="TestofumettoCarattere"/>
    <w:uiPriority w:val="99"/>
    <w:semiHidden/>
    <w:unhideWhenUsed/>
    <w:rsid w:val="007B6C15"/>
    <w:rPr>
      <w:rFonts w:ascii="Tahoma" w:hAnsi="Tahoma" w:cs="Tahoma"/>
      <w:sz w:val="16"/>
      <w:szCs w:val="16"/>
    </w:rPr>
  </w:style>
  <w:style w:type="character" w:customStyle="1" w:styleId="TestofumettoCarattere">
    <w:name w:val="Testo fumetto Carattere"/>
    <w:link w:val="Testofumetto"/>
    <w:uiPriority w:val="99"/>
    <w:semiHidden/>
    <w:rsid w:val="007B6C15"/>
    <w:rPr>
      <w:rFonts w:ascii="Tahoma" w:hAnsi="Tahoma" w:cs="Tahoma"/>
      <w:sz w:val="16"/>
      <w:szCs w:val="16"/>
    </w:rPr>
  </w:style>
  <w:style w:type="character" w:styleId="Collegamentoipertestuale">
    <w:name w:val="Hyperlink"/>
    <w:uiPriority w:val="99"/>
    <w:unhideWhenUsed/>
    <w:rsid w:val="00B73E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uiPriority="7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0">
    <w:name w:val="Default Paragraph Font"/>
  </w:style>
  <w:style w:type="paragraph" w:customStyle="1" w:styleId="Intestazione2">
    <w:name w:val="Intestazione2"/>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C6062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measureslength">
    <w:name w:val="measureslength"/>
    <w:rsid w:val="00FA435C"/>
  </w:style>
  <w:style w:type="character" w:customStyle="1" w:styleId="measureswidth">
    <w:name w:val="measureswidth"/>
    <w:rsid w:val="00FA435C"/>
  </w:style>
  <w:style w:type="character" w:customStyle="1" w:styleId="measuresheight">
    <w:name w:val="measuresheight"/>
    <w:rsid w:val="00FA435C"/>
  </w:style>
  <w:style w:type="paragraph" w:styleId="Testonormale">
    <w:name w:val="Plain Text"/>
    <w:basedOn w:val="Normale"/>
    <w:link w:val="TestonormaleCarattere"/>
    <w:uiPriority w:val="99"/>
    <w:unhideWhenUsed/>
    <w:rsid w:val="008F524C"/>
    <w:pPr>
      <w:widowControl/>
      <w:suppressAutoHyphens w:val="0"/>
    </w:pPr>
    <w:rPr>
      <w:rFonts w:ascii="Calibri" w:eastAsia="Calibri" w:hAnsi="Calibri"/>
      <w:sz w:val="22"/>
      <w:szCs w:val="21"/>
      <w:lang w:eastAsia="en-US"/>
    </w:rPr>
  </w:style>
  <w:style w:type="character" w:customStyle="1" w:styleId="TestonormaleCarattere">
    <w:name w:val="Testo normale Carattere"/>
    <w:link w:val="Testonormale"/>
    <w:uiPriority w:val="99"/>
    <w:rsid w:val="008F524C"/>
    <w:rPr>
      <w:rFonts w:ascii="Calibri" w:eastAsia="Calibri" w:hAnsi="Calibri"/>
      <w:sz w:val="22"/>
      <w:szCs w:val="21"/>
      <w:lang w:eastAsia="en-US"/>
    </w:rPr>
  </w:style>
  <w:style w:type="paragraph" w:styleId="Testofumetto">
    <w:name w:val="Balloon Text"/>
    <w:basedOn w:val="Normale"/>
    <w:link w:val="TestofumettoCarattere"/>
    <w:uiPriority w:val="99"/>
    <w:semiHidden/>
    <w:unhideWhenUsed/>
    <w:rsid w:val="007B6C15"/>
    <w:rPr>
      <w:rFonts w:ascii="Tahoma" w:hAnsi="Tahoma" w:cs="Tahoma"/>
      <w:sz w:val="16"/>
      <w:szCs w:val="16"/>
    </w:rPr>
  </w:style>
  <w:style w:type="character" w:customStyle="1" w:styleId="TestofumettoCarattere">
    <w:name w:val="Testo fumetto Carattere"/>
    <w:link w:val="Testofumetto"/>
    <w:uiPriority w:val="99"/>
    <w:semiHidden/>
    <w:rsid w:val="007B6C15"/>
    <w:rPr>
      <w:rFonts w:ascii="Tahoma" w:hAnsi="Tahoma" w:cs="Tahoma"/>
      <w:sz w:val="16"/>
      <w:szCs w:val="16"/>
    </w:rPr>
  </w:style>
  <w:style w:type="character" w:styleId="Collegamentoipertestuale">
    <w:name w:val="Hyperlink"/>
    <w:uiPriority w:val="99"/>
    <w:unhideWhenUsed/>
    <w:rsid w:val="00B73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8016">
      <w:bodyDiv w:val="1"/>
      <w:marLeft w:val="0"/>
      <w:marRight w:val="0"/>
      <w:marTop w:val="0"/>
      <w:marBottom w:val="0"/>
      <w:divBdr>
        <w:top w:val="none" w:sz="0" w:space="0" w:color="auto"/>
        <w:left w:val="none" w:sz="0" w:space="0" w:color="auto"/>
        <w:bottom w:val="none" w:sz="0" w:space="0" w:color="auto"/>
        <w:right w:val="none" w:sz="0" w:space="0" w:color="auto"/>
      </w:divBdr>
    </w:div>
    <w:div w:id="594435836">
      <w:bodyDiv w:val="1"/>
      <w:marLeft w:val="0"/>
      <w:marRight w:val="0"/>
      <w:marTop w:val="0"/>
      <w:marBottom w:val="0"/>
      <w:divBdr>
        <w:top w:val="none" w:sz="0" w:space="0" w:color="auto"/>
        <w:left w:val="none" w:sz="0" w:space="0" w:color="auto"/>
        <w:bottom w:val="none" w:sz="0" w:space="0" w:color="auto"/>
        <w:right w:val="none" w:sz="0" w:space="0" w:color="auto"/>
      </w:divBdr>
    </w:div>
    <w:div w:id="1515656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fornasetti.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ore.milano@fornasetti.com" TargetMode="External"/><Relationship Id="rId10" Type="http://schemas.openxmlformats.org/officeDocument/2006/relationships/hyperlink" Target="http://www.fornaset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3F99F8-F4CD-E949-92D4-275843AB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2898</CharactersWithSpaces>
  <SharedDoc>false</SharedDoc>
  <HLinks>
    <vt:vector size="18" baseType="variant">
      <vt:variant>
        <vt:i4>2162695</vt:i4>
      </vt:variant>
      <vt:variant>
        <vt:i4>6</vt:i4>
      </vt:variant>
      <vt:variant>
        <vt:i4>0</vt:i4>
      </vt:variant>
      <vt:variant>
        <vt:i4>5</vt:i4>
      </vt:variant>
      <vt:variant>
        <vt:lpwstr>mailto:press@fornasetti.com</vt:lpwstr>
      </vt:variant>
      <vt:variant>
        <vt:lpwstr/>
      </vt:variant>
      <vt:variant>
        <vt:i4>2162737</vt:i4>
      </vt:variant>
      <vt:variant>
        <vt:i4>3</vt:i4>
      </vt:variant>
      <vt:variant>
        <vt:i4>0</vt:i4>
      </vt:variant>
      <vt:variant>
        <vt:i4>5</vt:i4>
      </vt:variant>
      <vt:variant>
        <vt:lpwstr>http://www.fornasetti.com/</vt:lpwstr>
      </vt:variant>
      <vt:variant>
        <vt:lpwstr/>
      </vt:variant>
      <vt:variant>
        <vt:i4>5570592</vt:i4>
      </vt:variant>
      <vt:variant>
        <vt:i4>0</vt:i4>
      </vt:variant>
      <vt:variant>
        <vt:i4>0</vt:i4>
      </vt:variant>
      <vt:variant>
        <vt:i4>5</vt:i4>
      </vt:variant>
      <vt:variant>
        <vt:lpwstr>mailto:store.milano@fornasetti.com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nicoló Racagni</dc:creator>
  <cp:keywords/>
  <cp:lastModifiedBy>Giorgio nicoló Racagni</cp:lastModifiedBy>
  <cp:revision>1</cp:revision>
  <cp:lastPrinted>2017-12-21T09:25:00Z</cp:lastPrinted>
  <dcterms:created xsi:type="dcterms:W3CDTF">2022-06-01T13:53:00Z</dcterms:created>
  <dcterms:modified xsi:type="dcterms:W3CDTF">2022-06-01T13:53:00Z</dcterms:modified>
</cp:coreProperties>
</file>